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16,</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sites and points. We summarised the distribution of TCSA values for each site to identify variation that might be influenced b environmental differences relating to the different locations of the sites.</w:t>
      </w:r>
    </w:p>
    <w:bookmarkEnd w:id="36"/>
    <w:bookmarkStart w:id="37"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4245428"/>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59436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artefact TCSA values for sites that contain more than stemmed points to observe variation between sites (</w:t>
      </w:r>
      <w:hyperlink w:anchor="fig-tcsa-sites">
        <w:r>
          <w:rPr>
            <w:rStyle w:val="Hyperlink"/>
          </w:rPr>
          <w:t xml:space="preserve">Figure 5</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6"/>
    <w:bookmarkStart w:id="65" w:name="X219a58679d4537ea56e1495359fb408589df025"/>
    <w:p>
      <w:pPr>
        <w:pStyle w:val="Heading2"/>
      </w:pPr>
      <w:r>
        <w:t xml:space="preserve">Variation by artefact size and raw material</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39624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r>
        <w:t xml:space="preserve">We combined the raw material information as another variable for the analysis.</w:t>
      </w:r>
      <w:r>
        <w:t xml:space="preserve"> </w:t>
      </w:r>
      <w:hyperlink w:anchor="fig-tcsa-size">
        <w:r>
          <w:rPr>
            <w:rStyle w:val="Hyperlink"/>
          </w:rPr>
          <w:t xml:space="preserve">Figure 7</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tcsa-size"/>
          <w:p>
            <w:pPr>
              <w:pStyle w:val="Figure"/>
              <w:jc w:val="center"/>
            </w:pPr>
            <w:r>
              <w:drawing>
                <wp:inline>
                  <wp:extent cx="5943600" cy="5094514"/>
                  <wp:effectExtent b="0" l="0" r="0" t="0"/>
                  <wp:docPr descr="" title="" id="62" name="Picture"/>
                  <a:graphic>
                    <a:graphicData uri="http://schemas.openxmlformats.org/drawingml/2006/picture">
                      <pic:pic>
                        <pic:nvPicPr>
                          <pic:cNvPr descr="paper_files/figure-docx/fig-tcsa-size-1.png" id="63" name="Picture"/>
                          <pic:cNvPicPr>
                            <a:picLocks noChangeArrowheads="1" noChangeAspect="1"/>
                          </pic:cNvPicPr>
                        </pic:nvPicPr>
                        <pic:blipFill>
                          <a:blip r:embed="rId61"/>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Artifact size and TSCA values by lithic raw material</w:t>
            </w:r>
          </w:p>
          <w:bookmarkEnd w:id="64"/>
        </w:tc>
      </w:tr>
    </w:tbl>
    <w:bookmarkEnd w:id="65"/>
    <w:bookmarkStart w:id="70" w:name="temporal-pattern-of-tcsa-values"/>
    <w:p>
      <w:pPr>
        <w:pStyle w:val="Heading2"/>
      </w:pPr>
      <w:r>
        <w:t xml:space="preserve">Temporal pattern of TCSA values</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33020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over time</w:t>
            </w:r>
          </w:p>
          <w:bookmarkEnd w:id="69"/>
        </w:tc>
      </w:tr>
    </w:tbl>
    <w:p>
      <w:pPr>
        <w:pStyle w:val="BodyText"/>
      </w:pPr>
      <w:r>
        <w:t xml:space="preserve">We arranged assemblages in chronological order (</w:t>
      </w:r>
      <w:hyperlink w:anchor="fig-tcsa-radio-carbon">
        <w:r>
          <w:rPr>
            <w:rStyle w:val="Hyperlink"/>
          </w:rPr>
          <w:t xml:space="preserve">Figure 8</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stemmed points vary considerably, which makes it difficult to discern a clear temporal pattern in these assemblages.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7</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52832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2022-10-16 12:39:22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2022-10-16</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[bb66d39] 2022-10-16: updated doi address</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2022-10-16T19:39:25Z</dcterms:created>
  <dcterms:modified xsi:type="dcterms:W3CDTF">2022-10-16T19:39:25Z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